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5"/>
        <w:gridCol w:w="951"/>
        <w:gridCol w:w="684"/>
        <w:gridCol w:w="1964"/>
        <w:gridCol w:w="118"/>
        <w:gridCol w:w="2260"/>
      </w:tblGrid>
      <w:tr w:rsidR="007D382B" w:rsidRPr="006A1208" w14:paraId="35A2D414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70C1588" w14:textId="77777777" w:rsidR="0079765A" w:rsidRPr="006A1208" w:rsidRDefault="0079765A" w:rsidP="00215541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6A1208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7D382B" w:rsidRPr="006A1208" w14:paraId="32DB9ABB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2AEDCA8" w14:textId="77777777" w:rsidR="0079765A" w:rsidRPr="006A1208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5528" w:type="dxa"/>
            <w:gridSpan w:val="5"/>
          </w:tcPr>
          <w:p w14:paraId="4953E742" w14:textId="11ACD955" w:rsidR="0079765A" w:rsidRPr="006A1208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7D382B" w:rsidRPr="006A1208" w14:paraId="7492E98F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2DCBC3EA" w14:textId="77777777" w:rsidR="0079765A" w:rsidRPr="006A1208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5528" w:type="dxa"/>
            <w:gridSpan w:val="5"/>
          </w:tcPr>
          <w:p w14:paraId="7D27A286" w14:textId="5750CFA6" w:rsidR="0079765A" w:rsidRPr="006A1208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7D382B" w:rsidRPr="006A1208" w14:paraId="79CB177C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3170EF5" w14:textId="77777777" w:rsidR="0079765A" w:rsidRPr="006A1208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5528" w:type="dxa"/>
            <w:gridSpan w:val="5"/>
          </w:tcPr>
          <w:p w14:paraId="66A59828" w14:textId="3F6E51D3" w:rsidR="0079765A" w:rsidRPr="006A1208" w:rsidRDefault="007D382B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CE00D4" w:rsidRPr="006A1208" w14:paraId="4D776F29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F50F1E5" w14:textId="77777777" w:rsidR="00CE00D4" w:rsidRPr="006A1208" w:rsidRDefault="00CE00D4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236" w:type="dxa"/>
          </w:tcPr>
          <w:p w14:paraId="5F5CD626" w14:textId="34192A85" w:rsidR="00CE00D4" w:rsidRPr="006A1208" w:rsidRDefault="00CB435C" w:rsidP="00215541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ΥΔ0311</w:t>
            </w:r>
          </w:p>
        </w:tc>
        <w:tc>
          <w:tcPr>
            <w:tcW w:w="2749" w:type="dxa"/>
            <w:gridSpan w:val="2"/>
            <w:shd w:val="clear" w:color="auto" w:fill="F2F2F2" w:themeFill="background1" w:themeFillShade="F2"/>
          </w:tcPr>
          <w:p w14:paraId="079068AB" w14:textId="77777777" w:rsidR="00CE00D4" w:rsidRPr="006A1208" w:rsidRDefault="00CE00D4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2543" w:type="dxa"/>
            <w:gridSpan w:val="2"/>
          </w:tcPr>
          <w:p w14:paraId="33429A13" w14:textId="0E750BB0" w:rsidR="00CE00D4" w:rsidRPr="006A1208" w:rsidRDefault="00CE00D4" w:rsidP="005B56DD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CB435C"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7</w:t>
            </w:r>
            <w:r w:rsidR="006A1208" w:rsidRPr="006A1208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  <w:proofErr w:type="spellEnd"/>
            <w:r w:rsidR="006A1208"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7D382B" w:rsidRPr="006A1208" w14:paraId="5C8B8219" w14:textId="77777777" w:rsidTr="00CE00D4">
        <w:trPr>
          <w:trHeight w:val="375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6A1208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5528" w:type="dxa"/>
            <w:gridSpan w:val="5"/>
            <w:vAlign w:val="center"/>
          </w:tcPr>
          <w:p w14:paraId="11FE1C2C" w14:textId="75F5068E" w:rsidR="0079765A" w:rsidRPr="006A1208" w:rsidRDefault="00CB435C" w:rsidP="006A1208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  <w:t>ΥΔΑΤΟΚΑΛΙΕΡΓΕΙΕΣ ΙΙ</w:t>
            </w:r>
          </w:p>
        </w:tc>
      </w:tr>
      <w:tr w:rsidR="007D382B" w:rsidRPr="006A1208" w14:paraId="323BA64E" w14:textId="77777777" w:rsidTr="00CE00D4">
        <w:trPr>
          <w:trHeight w:val="196"/>
        </w:trPr>
        <w:tc>
          <w:tcPr>
            <w:tcW w:w="6068" w:type="dxa"/>
            <w:gridSpan w:val="3"/>
            <w:shd w:val="clear" w:color="auto" w:fill="F2F2F2" w:themeFill="background1" w:themeFillShade="F2"/>
            <w:vAlign w:val="center"/>
          </w:tcPr>
          <w:p w14:paraId="6F0AE92C" w14:textId="6BC36E67" w:rsidR="0079765A" w:rsidRPr="006A1208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6A1208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6CD13DC5" w14:textId="77777777" w:rsidR="0079765A" w:rsidRPr="006A1208" w:rsidRDefault="0079765A" w:rsidP="00215541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7D382B" w:rsidRPr="006A1208" w14:paraId="7318D03C" w14:textId="77777777" w:rsidTr="00CE00D4">
        <w:trPr>
          <w:trHeight w:val="194"/>
        </w:trPr>
        <w:tc>
          <w:tcPr>
            <w:tcW w:w="6068" w:type="dxa"/>
            <w:gridSpan w:val="3"/>
          </w:tcPr>
          <w:p w14:paraId="1A2279CA" w14:textId="77777777" w:rsidR="005B56DD" w:rsidRPr="006A1208" w:rsidRDefault="005B56DD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3567BC01" w14:textId="3B287512" w:rsidR="0079765A" w:rsidRPr="006A1208" w:rsidRDefault="0079765A" w:rsidP="005B56DD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155" w:type="dxa"/>
            <w:gridSpan w:val="2"/>
          </w:tcPr>
          <w:p w14:paraId="7C7A077F" w14:textId="77777777" w:rsidR="00CB435C" w:rsidRPr="006A1208" w:rsidRDefault="00CB435C" w:rsidP="00CB435C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4 (3 Διαλέξεις</w:t>
            </w:r>
          </w:p>
          <w:p w14:paraId="67A438A5" w14:textId="707E8BC5" w:rsidR="0079765A" w:rsidRPr="006A1208" w:rsidRDefault="00CB435C" w:rsidP="00CB435C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+1 Εργαστήριο)</w:t>
            </w:r>
          </w:p>
        </w:tc>
        <w:tc>
          <w:tcPr>
            <w:tcW w:w="2409" w:type="dxa"/>
          </w:tcPr>
          <w:p w14:paraId="221DFA52" w14:textId="7ABCABC0" w:rsidR="0079765A" w:rsidRPr="006A1208" w:rsidRDefault="00CB435C" w:rsidP="00215541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5</w:t>
            </w:r>
          </w:p>
        </w:tc>
      </w:tr>
      <w:tr w:rsidR="007D382B" w:rsidRPr="006A1208" w14:paraId="41EB3AE7" w14:textId="77777777" w:rsidTr="00CE00D4">
        <w:trPr>
          <w:trHeight w:val="180"/>
        </w:trPr>
        <w:tc>
          <w:tcPr>
            <w:tcW w:w="5104" w:type="dxa"/>
            <w:shd w:val="clear" w:color="auto" w:fill="F2F2F2" w:themeFill="background1" w:themeFillShade="F2"/>
          </w:tcPr>
          <w:p w14:paraId="16A3DDEC" w14:textId="7B77CDF4" w:rsidR="0079765A" w:rsidRPr="006A1208" w:rsidRDefault="0079765A" w:rsidP="005348E2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5528" w:type="dxa"/>
            <w:gridSpan w:val="5"/>
          </w:tcPr>
          <w:p w14:paraId="27855A70" w14:textId="57A5ECE5" w:rsidR="0079765A" w:rsidRPr="006A1208" w:rsidRDefault="006A1208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Υποχρεωτικό</w:t>
            </w:r>
          </w:p>
        </w:tc>
      </w:tr>
      <w:tr w:rsidR="007D382B" w:rsidRPr="006A1208" w14:paraId="112134F8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83F7CF1" w14:textId="77777777" w:rsidR="0079765A" w:rsidRPr="006A1208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5528" w:type="dxa"/>
            <w:gridSpan w:val="5"/>
          </w:tcPr>
          <w:p w14:paraId="36A91F44" w14:textId="6B595609" w:rsidR="0079765A" w:rsidRPr="006A1208" w:rsidRDefault="00CB435C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-</w:t>
            </w:r>
          </w:p>
        </w:tc>
      </w:tr>
      <w:tr w:rsidR="007D382B" w:rsidRPr="006A1208" w14:paraId="643294CE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1F9C996" w14:textId="6E760357" w:rsidR="0079765A" w:rsidRPr="006A1208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="005348E2"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ΕΞΕΤΑΣΕΩΝ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5"/>
          </w:tcPr>
          <w:p w14:paraId="26B761E0" w14:textId="75A2385E" w:rsidR="0079765A" w:rsidRPr="006A1208" w:rsidRDefault="00CB435C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Ελληνική</w:t>
            </w:r>
          </w:p>
        </w:tc>
      </w:tr>
      <w:tr w:rsidR="007D382B" w:rsidRPr="006A1208" w14:paraId="41B55828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03839927" w14:textId="77777777" w:rsidR="0079765A" w:rsidRPr="006A1208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6A971960" w14:textId="654559CD" w:rsidR="0079765A" w:rsidRPr="006A1208" w:rsidRDefault="00CB435C" w:rsidP="00215541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Ναι (στην Αγγλική)</w:t>
            </w:r>
          </w:p>
        </w:tc>
      </w:tr>
      <w:tr w:rsidR="007D382B" w:rsidRPr="006A1208" w14:paraId="5006BD9D" w14:textId="77777777" w:rsidTr="00CE00D4">
        <w:trPr>
          <w:trHeight w:val="240"/>
        </w:trPr>
        <w:tc>
          <w:tcPr>
            <w:tcW w:w="5104" w:type="dxa"/>
            <w:shd w:val="clear" w:color="auto" w:fill="F2F2F2" w:themeFill="background1" w:themeFillShade="F2"/>
          </w:tcPr>
          <w:p w14:paraId="6503E007" w14:textId="0F92E333" w:rsidR="0079765A" w:rsidRPr="006A1208" w:rsidRDefault="0079765A" w:rsidP="00215541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</w:t>
            </w:r>
            <w:r w:rsidR="005348E2"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(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528" w:type="dxa"/>
            <w:gridSpan w:val="5"/>
          </w:tcPr>
          <w:p w14:paraId="60B66327" w14:textId="0D8EF0F4" w:rsidR="0079765A" w:rsidRPr="006A1208" w:rsidRDefault="00CB435C" w:rsidP="00215541">
            <w:pPr>
              <w:spacing w:after="200" w:line="276" w:lineRule="auto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6A1208">
              <w:rPr>
                <w:rFonts w:ascii="Cambria" w:eastAsia="Calibri" w:hAnsi="Cambria" w:cstheme="minorHAnsi"/>
                <w:sz w:val="20"/>
                <w:szCs w:val="20"/>
              </w:rPr>
              <w:t>http://eclass.uth.gr/eclass/courses/SGEB194/</w:t>
            </w:r>
          </w:p>
        </w:tc>
      </w:tr>
      <w:tr w:rsidR="007D382B" w:rsidRPr="006A1208" w14:paraId="2DF77961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2DA4FFD6" w14:textId="77777777" w:rsidR="0079765A" w:rsidRPr="006A1208" w:rsidRDefault="0079765A" w:rsidP="005348E2">
            <w:pPr>
              <w:spacing w:line="276" w:lineRule="auto"/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7D382B" w:rsidRPr="006A1208" w14:paraId="68997783" w14:textId="77777777" w:rsidTr="00CE00D4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09F84067" w14:textId="77777777" w:rsidR="0079765A" w:rsidRPr="006A1208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6A1208" w:rsidRDefault="0079765A" w:rsidP="00215541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6A1208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6A1208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6A1208" w:rsidRDefault="0079765A" w:rsidP="0021554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7D382B" w:rsidRPr="006A1208" w14:paraId="0475FEA0" w14:textId="77777777" w:rsidTr="00CE00D4">
        <w:tc>
          <w:tcPr>
            <w:tcW w:w="10632" w:type="dxa"/>
            <w:gridSpan w:val="6"/>
            <w:shd w:val="clear" w:color="auto" w:fill="auto"/>
          </w:tcPr>
          <w:p w14:paraId="40E0DE4B" w14:textId="525CE4E6" w:rsidR="00877657" w:rsidRPr="006A1208" w:rsidRDefault="00877657" w:rsidP="000F5DF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5D365E1F" w14:textId="77777777" w:rsidR="005348E2" w:rsidRPr="006A1208" w:rsidRDefault="005348E2" w:rsidP="000F5DF6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  <w:p w14:paraId="08D8E92C" w14:textId="0AEF84FE" w:rsidR="000F5DF6" w:rsidRPr="006A1208" w:rsidRDefault="000F5DF6" w:rsidP="000F5DF6">
            <w:pP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</w:p>
        </w:tc>
      </w:tr>
      <w:tr w:rsidR="007D382B" w:rsidRPr="006A1208" w14:paraId="38F0543A" w14:textId="77777777" w:rsidTr="00CE00D4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3DB5F819" w14:textId="77777777" w:rsidR="0079765A" w:rsidRPr="006A1208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6A1208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7D382B" w:rsidRPr="006A1208" w14:paraId="62CA5CEE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6DC19C5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74D59F90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Προσαρμογή σε νέες καταστάσεις </w:t>
            </w:r>
          </w:p>
          <w:p w14:paraId="42574109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Λήψη αποφάσεων </w:t>
            </w:r>
          </w:p>
          <w:p w14:paraId="2866DB80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Αυτόνομη εργασία </w:t>
            </w:r>
          </w:p>
          <w:p w14:paraId="0CFF8031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Ομαδική εργασία </w:t>
            </w:r>
          </w:p>
          <w:p w14:paraId="40E57E3D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διεθνές περιβάλλον </w:t>
            </w:r>
          </w:p>
          <w:p w14:paraId="3F28CAF8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1AFF59A6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Παραγωγή νέων ερευνητικών ιδεών </w:t>
            </w:r>
          </w:p>
          <w:p w14:paraId="511EE8B4" w14:textId="77777777" w:rsidR="0079765A" w:rsidRPr="006A1208" w:rsidRDefault="0079765A" w:rsidP="005348E2">
            <w:pPr>
              <w:spacing w:line="276" w:lineRule="auto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  <w:gridSpan w:val="5"/>
            <w:shd w:val="clear" w:color="auto" w:fill="F2F2F2" w:themeFill="background1" w:themeFillShade="F2"/>
          </w:tcPr>
          <w:p w14:paraId="29D23276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Σχεδιασμός και διαχείριση έργων </w:t>
            </w:r>
          </w:p>
          <w:p w14:paraId="7FE69003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στη διαφορετικότητα και στην </w:t>
            </w:r>
            <w:proofErr w:type="spellStart"/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πολυπολιτισμικότητα</w:t>
            </w:r>
            <w:proofErr w:type="spellEnd"/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</w:p>
          <w:p w14:paraId="4B2FB74E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στο φυσικό περιβάλλον </w:t>
            </w:r>
          </w:p>
          <w:p w14:paraId="0097FAB0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6178F320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Άσκηση κριτικής και αυτοκριτικής </w:t>
            </w:r>
          </w:p>
          <w:p w14:paraId="4FA75DE8" w14:textId="5AFE52FE" w:rsidR="0079765A" w:rsidRPr="006A1208" w:rsidRDefault="0079765A" w:rsidP="005348E2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Προαγωγή της ελεύθερης, δημιουργικής και επαγωγικής σκέψης</w:t>
            </w:r>
          </w:p>
        </w:tc>
      </w:tr>
      <w:tr w:rsidR="007D382B" w:rsidRPr="006A1208" w14:paraId="4A9A2615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85BF387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6A1208" w:rsidRPr="006A1208" w14:paraId="0AE1AD6D" w14:textId="77777777" w:rsidTr="00CE00D4">
        <w:tc>
          <w:tcPr>
            <w:tcW w:w="10632" w:type="dxa"/>
            <w:gridSpan w:val="6"/>
            <w:shd w:val="clear" w:color="auto" w:fill="auto"/>
          </w:tcPr>
          <w:p w14:paraId="4D31A626" w14:textId="04BFE975" w:rsidR="00CB435C" w:rsidRPr="006A1208" w:rsidRDefault="00877657" w:rsidP="00CB435C">
            <w:pPr>
              <w:pStyle w:val="TableParagraph"/>
              <w:spacing w:before="9" w:line="249" w:lineRule="auto"/>
              <w:ind w:right="94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</w:rPr>
              <w:t>Οι διαλέξεις περιλαμβάνουν</w:t>
            </w:r>
          </w:p>
          <w:p w14:paraId="01A9EE0A" w14:textId="594922FC" w:rsidR="009F5A5A" w:rsidRPr="006A1208" w:rsidRDefault="00877657" w:rsidP="00CB435C">
            <w:pPr>
              <w:pStyle w:val="TableParagraph"/>
              <w:spacing w:before="9" w:line="249" w:lineRule="auto"/>
              <w:ind w:right="94"/>
              <w:jc w:val="both"/>
              <w:rPr>
                <w:rFonts w:ascii="Cambria" w:hAnsi="Cambria"/>
                <w:sz w:val="18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Υδατοκαλλιέργειες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 xml:space="preserve">Ορισμοί – Έννοιες, Οικονομική σημασία για τον άνθρωπο, Εκτροφή </w:t>
            </w:r>
            <w:proofErr w:type="spellStart"/>
            <w:r w:rsidR="00CB435C" w:rsidRPr="006A1208">
              <w:rPr>
                <w:rFonts w:ascii="Cambria" w:hAnsi="Cambria"/>
                <w:w w:val="105"/>
                <w:sz w:val="18"/>
              </w:rPr>
              <w:t>οξυρρύγχων</w:t>
            </w:r>
            <w:proofErr w:type="spellEnd"/>
            <w:r w:rsidR="00CB435C" w:rsidRPr="006A1208">
              <w:rPr>
                <w:rFonts w:ascii="Cambria" w:hAnsi="Cambria"/>
                <w:spacing w:val="-40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Πολυκαλλιέργεια,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Εκτροφή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χελιού,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πέστροφας,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σολομού,</w:t>
            </w:r>
            <w:r w:rsidR="006A1208">
              <w:rPr>
                <w:rFonts w:ascii="Cambria" w:hAnsi="Cambria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κυπρίνου,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εκτροφές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ιχθύων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γλυκέων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υδάτων,</w:t>
            </w:r>
            <w:r w:rsidR="00CB435C" w:rsidRPr="006A1208">
              <w:rPr>
                <w:rFonts w:ascii="Cambria" w:hAnsi="Cambria"/>
                <w:spacing w:val="-3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εκτροφή</w:t>
            </w:r>
            <w:r w:rsidR="00CB435C" w:rsidRPr="006A1208">
              <w:rPr>
                <w:rFonts w:ascii="Cambria" w:hAnsi="Cambria"/>
                <w:spacing w:val="2"/>
                <w:w w:val="105"/>
                <w:sz w:val="18"/>
              </w:rPr>
              <w:t xml:space="preserve"> </w:t>
            </w:r>
            <w:proofErr w:type="spellStart"/>
            <w:r w:rsidR="00CB435C" w:rsidRPr="006A1208">
              <w:rPr>
                <w:rFonts w:ascii="Cambria" w:hAnsi="Cambria"/>
                <w:w w:val="105"/>
                <w:sz w:val="18"/>
              </w:rPr>
              <w:t>κεφαλοειδών</w:t>
            </w:r>
            <w:proofErr w:type="spellEnd"/>
            <w:r w:rsidR="00CB435C" w:rsidRPr="006A1208">
              <w:rPr>
                <w:rFonts w:ascii="Cambria" w:hAnsi="Cambria"/>
                <w:w w:val="105"/>
                <w:sz w:val="18"/>
              </w:rPr>
              <w:t>,</w:t>
            </w:r>
            <w:r w:rsidR="00CB435C" w:rsidRPr="006A1208">
              <w:rPr>
                <w:rFonts w:ascii="Cambria" w:hAnsi="Cambria"/>
                <w:spacing w:val="40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εκτροφή</w:t>
            </w:r>
            <w:r w:rsidR="00CB435C" w:rsidRPr="006A1208">
              <w:rPr>
                <w:rFonts w:ascii="Cambria" w:hAnsi="Cambria"/>
                <w:spacing w:val="1"/>
                <w:w w:val="105"/>
                <w:sz w:val="18"/>
              </w:rPr>
              <w:t xml:space="preserve"> </w:t>
            </w:r>
            <w:proofErr w:type="spellStart"/>
            <w:r w:rsidR="00CB435C" w:rsidRPr="006A1208">
              <w:rPr>
                <w:rFonts w:ascii="Cambria" w:hAnsi="Cambria"/>
                <w:w w:val="105"/>
                <w:sz w:val="18"/>
              </w:rPr>
              <w:t>διθύρων</w:t>
            </w:r>
            <w:proofErr w:type="spellEnd"/>
            <w:r w:rsidR="00CB435C" w:rsidRPr="006A1208">
              <w:rPr>
                <w:rFonts w:ascii="Cambria" w:hAnsi="Cambria"/>
                <w:w w:val="105"/>
                <w:sz w:val="18"/>
              </w:rPr>
              <w:t>. Προβλήματα</w:t>
            </w:r>
            <w:r w:rsidR="00CB435C" w:rsidRPr="006A1208">
              <w:rPr>
                <w:rFonts w:ascii="Cambria" w:hAnsi="Cambria"/>
                <w:spacing w:val="-10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εντατικής</w:t>
            </w:r>
            <w:r w:rsidR="00CB435C" w:rsidRPr="006A1208">
              <w:rPr>
                <w:rFonts w:ascii="Cambria" w:hAnsi="Cambria"/>
                <w:spacing w:val="-9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εκτροφής</w:t>
            </w:r>
            <w:r w:rsidR="00CB435C" w:rsidRPr="006A1208">
              <w:rPr>
                <w:rFonts w:ascii="Cambria" w:hAnsi="Cambria"/>
                <w:spacing w:val="-7"/>
                <w:w w:val="105"/>
                <w:sz w:val="18"/>
              </w:rPr>
              <w:t xml:space="preserve"> </w:t>
            </w:r>
            <w:r w:rsidR="00CB435C" w:rsidRPr="006A1208">
              <w:rPr>
                <w:rFonts w:ascii="Cambria" w:hAnsi="Cambria"/>
                <w:w w:val="105"/>
                <w:sz w:val="18"/>
              </w:rPr>
              <w:t>ιχθύων</w:t>
            </w:r>
          </w:p>
          <w:p w14:paraId="34BD9956" w14:textId="00E0C73E" w:rsidR="001841B9" w:rsidRPr="006A1208" w:rsidRDefault="001841B9" w:rsidP="001841B9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Το μάθημα αποσκοπεί σε</w:t>
            </w:r>
            <w:r w:rsidR="00AF1A18"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ανάπτυξη γνώσεων και ικανοτήτων ώστε ο φοιτητής με την ολοκλήρωση της διδασκαλίας να είναι σε θέση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:</w:t>
            </w:r>
          </w:p>
          <w:p w14:paraId="33D9B3E8" w14:textId="77777777" w:rsidR="00AF1A18" w:rsidRPr="006A1208" w:rsidRDefault="00AF1A18" w:rsidP="00AF1A18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•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ab/>
              <w:t>Να γνωρίζει τη δομή και λειτουργία των διαφόρων</w:t>
            </w:r>
          </w:p>
          <w:p w14:paraId="41D78BF2" w14:textId="77777777" w:rsidR="00AF1A18" w:rsidRPr="006A1208" w:rsidRDefault="00AF1A18" w:rsidP="00AF1A18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•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ab/>
              <w:t>συστημάτων εκτροφής των υδρόβιων ζωικών οργανισμών.</w:t>
            </w:r>
          </w:p>
          <w:p w14:paraId="05209364" w14:textId="77777777" w:rsidR="00AF1A18" w:rsidRPr="006A1208" w:rsidRDefault="00AF1A18" w:rsidP="00AF1A18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lastRenderedPageBreak/>
              <w:t>•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ab/>
              <w:t>Να γνωρίζει την αναπαραγωγή και εκτροφή των πλέον διαδεδομένων στην Ελλάδα αλλά και σε παγκόσμιο επίπεδο ειδών των γλυκέων και υφάλμυρων υδάτων.</w:t>
            </w:r>
          </w:p>
          <w:p w14:paraId="4DC319F3" w14:textId="77777777" w:rsidR="00AF1A18" w:rsidRPr="006A1208" w:rsidRDefault="00AF1A18" w:rsidP="00AF1A18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•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ab/>
              <w:t>Να αναζητεί, αναλύει και συνθέτει δεδομένα και πληροφορίες, με τη χρήση όλων των απαραίτητων τεχνολογιών</w:t>
            </w:r>
          </w:p>
          <w:p w14:paraId="40908915" w14:textId="77777777" w:rsidR="001841B9" w:rsidRPr="006A1208" w:rsidRDefault="00AF1A18" w:rsidP="00AF1A18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•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ab/>
              <w:t>Να εργάζεται αποτελεσματικά αυτόνομα αλλά και ως μέρος ομάδας</w:t>
            </w:r>
          </w:p>
          <w:p w14:paraId="671AD170" w14:textId="50C76913" w:rsidR="0068054A" w:rsidRPr="006A1208" w:rsidRDefault="0068054A" w:rsidP="00AF1A18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</w:tr>
      <w:tr w:rsidR="007D382B" w:rsidRPr="006A1208" w14:paraId="005CF340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EC6EC1E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7D382B" w:rsidRPr="006A1208" w14:paraId="41B94F08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08EC8225" w14:textId="1E7AABEB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74497924" w14:textId="4A55F72B" w:rsidR="0079765A" w:rsidRPr="006A1208" w:rsidRDefault="00CB435C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Στην τάξη και στις εργαστηριακές εγκαταστάσεις του Τμήματος.</w:t>
            </w:r>
          </w:p>
        </w:tc>
      </w:tr>
      <w:tr w:rsidR="007D382B" w:rsidRPr="006A1208" w14:paraId="485DF3F0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7D19C549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5528" w:type="dxa"/>
            <w:gridSpan w:val="5"/>
            <w:shd w:val="clear" w:color="auto" w:fill="FFFFFF" w:themeFill="background1"/>
          </w:tcPr>
          <w:p w14:paraId="29FD4367" w14:textId="77777777" w:rsidR="00CB435C" w:rsidRPr="006A1208" w:rsidRDefault="00CB435C" w:rsidP="00CB43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Διδασκαλία  με   τη   χρήση   μέσων   πληροφορικής,   της</w:t>
            </w:r>
          </w:p>
          <w:p w14:paraId="740F96AA" w14:textId="77777777" w:rsidR="00CB435C" w:rsidRPr="006A1208" w:rsidRDefault="00CB435C" w:rsidP="00CB43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ηλεκτρονικής  πλατφόρμας   e-class,   και   επιστημονικών</w:t>
            </w:r>
          </w:p>
          <w:p w14:paraId="57F76156" w14:textId="1513E634" w:rsidR="0079765A" w:rsidRPr="006A1208" w:rsidRDefault="00CB435C" w:rsidP="00CB435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εργαστηριακών οργάνων.</w:t>
            </w:r>
          </w:p>
        </w:tc>
      </w:tr>
      <w:tr w:rsidR="007D382B" w:rsidRPr="006A1208" w14:paraId="46A53865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576413E8" w14:textId="77777777" w:rsidR="0079765A" w:rsidRPr="006A1208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6A1208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6A1208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</w:t>
            </w:r>
            <w:proofErr w:type="spellStart"/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Διαδραστική</w:t>
            </w:r>
            <w:proofErr w:type="spellEnd"/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διδασκαλία, Εκπαιδευτικές επισκέψεις, Εκπόνηση μελέτης (</w:t>
            </w:r>
            <w:r w:rsidRPr="006A1208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6A1208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6A1208" w:rsidRDefault="0079765A" w:rsidP="005B56DD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6A1208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5528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7D382B" w:rsidRPr="006A1208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6A1208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6A1208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</w:t>
                  </w:r>
                  <w:proofErr w:type="spellEnd"/>
                  <w:r w:rsidRPr="006A1208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6A1208" w:rsidRDefault="0079765A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6A1208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</w:t>
                  </w:r>
                  <w:proofErr w:type="spellEnd"/>
                  <w:r w:rsidRPr="006A1208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1208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Εργ</w:t>
                  </w:r>
                  <w:proofErr w:type="spellEnd"/>
                  <w:r w:rsidRPr="006A1208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 xml:space="preserve">ασίας </w:t>
                  </w:r>
                  <w:proofErr w:type="spellStart"/>
                  <w:r w:rsidRPr="006A1208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Εξ</w:t>
                  </w:r>
                  <w:proofErr w:type="spellEnd"/>
                  <w:r w:rsidRPr="006A1208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αμήνου</w:t>
                  </w:r>
                </w:p>
              </w:tc>
            </w:tr>
            <w:tr w:rsidR="007D382B" w:rsidRPr="006A1208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6A1208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50336FAE" w:rsidR="0079765A" w:rsidRPr="006A1208" w:rsidRDefault="009C1393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40</w:t>
                  </w:r>
                </w:p>
              </w:tc>
            </w:tr>
            <w:tr w:rsidR="00205345" w:rsidRPr="006A1208" w14:paraId="3B7FDCDF" w14:textId="77777777" w:rsidTr="005348E2">
              <w:tc>
                <w:tcPr>
                  <w:tcW w:w="3093" w:type="dxa"/>
                </w:tcPr>
                <w:p w14:paraId="7BC8D5DE" w14:textId="3E0B1A95" w:rsidR="00205345" w:rsidRPr="006A1208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2EFA1430" w:rsidR="00205345" w:rsidRPr="006A1208" w:rsidRDefault="009C1393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30</w:t>
                  </w:r>
                </w:p>
              </w:tc>
            </w:tr>
            <w:tr w:rsidR="00205345" w:rsidRPr="006A1208" w14:paraId="22F7575F" w14:textId="77777777" w:rsidTr="005348E2">
              <w:tc>
                <w:tcPr>
                  <w:tcW w:w="3093" w:type="dxa"/>
                </w:tcPr>
                <w:p w14:paraId="45134B26" w14:textId="01EA6597" w:rsidR="00205345" w:rsidRPr="006A1208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</w:tcPr>
                <w:p w14:paraId="1036D789" w14:textId="5A0F5A4E" w:rsidR="00205345" w:rsidRPr="006A1208" w:rsidRDefault="009C1393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20</w:t>
                  </w:r>
                </w:p>
              </w:tc>
            </w:tr>
            <w:tr w:rsidR="00205345" w:rsidRPr="006A1208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6A1208" w:rsidRDefault="00205345" w:rsidP="00205345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5E29D5DD" w:rsidR="00205345" w:rsidRPr="006A1208" w:rsidRDefault="009C1393" w:rsidP="00215541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35</w:t>
                  </w:r>
                </w:p>
              </w:tc>
            </w:tr>
            <w:tr w:rsidR="007D382B" w:rsidRPr="006A1208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6A1208" w:rsidRDefault="00205345" w:rsidP="005348E2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6A1208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6A1208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 w:rsidRPr="006A1208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6A1208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00751F8A" w:rsidR="0079765A" w:rsidRPr="006A1208" w:rsidRDefault="009C1393" w:rsidP="00215541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6A1208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125</w:t>
                  </w:r>
                </w:p>
              </w:tc>
            </w:tr>
          </w:tbl>
          <w:p w14:paraId="50617A7F" w14:textId="77777777" w:rsidR="0079765A" w:rsidRPr="006A1208" w:rsidRDefault="0079765A" w:rsidP="0021554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6A1208" w14:paraId="688B45F1" w14:textId="77777777" w:rsidTr="00CE00D4">
        <w:tc>
          <w:tcPr>
            <w:tcW w:w="5104" w:type="dxa"/>
            <w:shd w:val="clear" w:color="auto" w:fill="F2F2F2" w:themeFill="background1" w:themeFillShade="F2"/>
          </w:tcPr>
          <w:p w14:paraId="4B7167DD" w14:textId="77777777" w:rsidR="0079765A" w:rsidRPr="006A1208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6A1208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19A70B73" w14:textId="77777777" w:rsidR="0079765A" w:rsidRPr="006A1208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386EF692" w14:textId="77777777" w:rsidR="0079765A" w:rsidRPr="006A1208" w:rsidRDefault="0079765A" w:rsidP="005B56DD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6A1208" w:rsidRDefault="0079765A" w:rsidP="005B56DD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Αναφέρονται ρητά προσδιορισμένα κριτήρια αξιολόγησης και εάν και που είναι </w:t>
            </w:r>
            <w:proofErr w:type="spellStart"/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προσβάσιμα</w:t>
            </w:r>
            <w:proofErr w:type="spellEnd"/>
            <w:r w:rsidRPr="006A1208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από τους φοιτητές.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7FD2A770" w14:textId="77777777" w:rsidR="0079765A" w:rsidRPr="006A1208" w:rsidRDefault="0079765A" w:rsidP="00215541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2A527CBE" w14:textId="77777777" w:rsidR="00AF1A18" w:rsidRPr="006A1208" w:rsidRDefault="00AF1A18" w:rsidP="00AF1A18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Ατομικές/Ομαδικές Εργασίες επί επιλεγμένων θεμάτων</w:t>
            </w:r>
          </w:p>
          <w:p w14:paraId="351E5AB9" w14:textId="2F08E065" w:rsidR="00205345" w:rsidRPr="006A1208" w:rsidRDefault="00AF1A18" w:rsidP="00AF1A18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Γραπτή τελική εξέταση (100%) που περιλαμβάνει:</w:t>
            </w:r>
            <w:r w:rsidRPr="006A1208">
              <w:rPr>
                <w:rFonts w:ascii="Cambria" w:hAnsi="Cambria"/>
                <w:lang w:val="el-GR"/>
              </w:rPr>
              <w:t xml:space="preserve"> </w:t>
            </w:r>
            <w:r w:rsidRPr="006A1208"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  <w:t>Ερωτήσεις πολλαπλής επιλογής και Ερωτήσεις ανάπτυξης σε συνδυαστικά θέματα κρίσεως</w:t>
            </w:r>
          </w:p>
        </w:tc>
      </w:tr>
      <w:tr w:rsidR="007D382B" w:rsidRPr="006A1208" w14:paraId="286895FC" w14:textId="77777777" w:rsidTr="00CE00D4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2072D7B" w14:textId="77777777" w:rsidR="0079765A" w:rsidRPr="006A1208" w:rsidRDefault="0079765A" w:rsidP="00215541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6A1208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7D382B" w:rsidRPr="006A1208" w14:paraId="59D52CD5" w14:textId="77777777" w:rsidTr="00CE00D4">
        <w:tc>
          <w:tcPr>
            <w:tcW w:w="5104" w:type="dxa"/>
            <w:shd w:val="clear" w:color="auto" w:fill="FFFFFF" w:themeFill="background1"/>
          </w:tcPr>
          <w:p w14:paraId="3DBB8845" w14:textId="43204522" w:rsidR="0079765A" w:rsidRPr="006A1208" w:rsidRDefault="0079765A" w:rsidP="005348E2">
            <w:pPr>
              <w:pStyle w:val="a3"/>
              <w:spacing w:after="0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6A1208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5528" w:type="dxa"/>
            <w:gridSpan w:val="5"/>
            <w:shd w:val="clear" w:color="auto" w:fill="FFFFFF" w:themeFill="background1"/>
          </w:tcPr>
          <w:p w14:paraId="5214CEEB" w14:textId="77777777" w:rsidR="00AF1A18" w:rsidRPr="006A1208" w:rsidRDefault="00AF1A18" w:rsidP="00AF1A18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Σ. Κλαουδάτος και Δ. Κλαουδάτος. Καλλιέργειες φυτικών και εκτροφές υδρόβιων ζωικών οργανισμών.</w:t>
            </w:r>
          </w:p>
          <w:p w14:paraId="0352EA83" w14:textId="77777777" w:rsidR="00AF1A18" w:rsidRPr="006A1208" w:rsidRDefault="00AF1A18" w:rsidP="00AF1A18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</w:rPr>
              <w:t xml:space="preserve">Quentin Bone, Richard H. Moore. 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Βιολογία</w:t>
            </w:r>
            <w:r w:rsidRPr="006A1208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ιχθύων</w:t>
            </w:r>
          </w:p>
          <w:p w14:paraId="1EFB4E9A" w14:textId="54E9E2A8" w:rsidR="00AF1A18" w:rsidRPr="006A1208" w:rsidRDefault="00AF1A18" w:rsidP="00AF1A18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</w:rPr>
              <w:t>Aquaculture (Editor Gilbert Barnabe) 1990, Ellis Horwood N.Y.</w:t>
            </w:r>
          </w:p>
          <w:p w14:paraId="2A032777" w14:textId="1DEAB1A4" w:rsidR="00AF1A18" w:rsidRPr="006A1208" w:rsidRDefault="00AF1A18" w:rsidP="00AF1A18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</w:rPr>
              <w:t xml:space="preserve">Brood stock management and Egg and Larval quality. 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Ν</w:t>
            </w:r>
            <w:r w:rsidRPr="006A1208">
              <w:rPr>
                <w:rFonts w:ascii="Cambria" w:hAnsi="Cambria" w:cstheme="minorHAnsi"/>
                <w:sz w:val="20"/>
                <w:szCs w:val="20"/>
              </w:rPr>
              <w:t>. Bromage &amp; Roberts 1996. Blackwell Sciences Ltd. London</w:t>
            </w:r>
          </w:p>
          <w:p w14:paraId="5465C778" w14:textId="7ED66015" w:rsidR="00AF1A18" w:rsidRPr="006A1208" w:rsidRDefault="00AF1A18" w:rsidP="00AF1A18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hyperlink r:id="rId5" w:history="1">
              <w:r w:rsidRPr="006A1208">
                <w:rPr>
                  <w:rStyle w:val="-"/>
                  <w:rFonts w:ascii="Cambria" w:hAnsi="Cambria" w:cstheme="minorHAnsi"/>
                  <w:sz w:val="20"/>
                  <w:szCs w:val="20"/>
                </w:rPr>
                <w:t>http://www.fao.org</w:t>
              </w:r>
            </w:hyperlink>
            <w:r w:rsidRPr="006A1208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  <w:p w14:paraId="560DCF94" w14:textId="42947553" w:rsidR="00AF1A18" w:rsidRPr="006A1208" w:rsidRDefault="00AF1A18" w:rsidP="00AF1A18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hyperlink r:id="rId6" w:history="1">
              <w:r w:rsidRPr="006A1208">
                <w:rPr>
                  <w:rStyle w:val="-"/>
                  <w:rFonts w:ascii="Cambria" w:hAnsi="Cambria" w:cstheme="minorHAnsi"/>
                  <w:sz w:val="20"/>
                  <w:szCs w:val="20"/>
                </w:rPr>
                <w:t>http://www.aquamedia.org</w:t>
              </w:r>
            </w:hyperlink>
          </w:p>
          <w:p w14:paraId="146CE505" w14:textId="77777777" w:rsidR="00AF1A18" w:rsidRPr="006A1208" w:rsidRDefault="00AF1A18" w:rsidP="00AF1A18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05EFC13E" w14:textId="6AE14850" w:rsidR="0079765A" w:rsidRPr="006A1208" w:rsidRDefault="00AF1A18" w:rsidP="00AF1A18">
            <w:pPr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6A1208">
              <w:rPr>
                <w:rFonts w:ascii="Cambria" w:hAnsi="Cambria" w:cstheme="minorHAnsi"/>
                <w:sz w:val="20"/>
                <w:szCs w:val="20"/>
              </w:rPr>
              <w:t>-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Συναφή</w:t>
            </w:r>
            <w:r w:rsidRPr="006A1208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επιστημονικά</w:t>
            </w:r>
            <w:r w:rsidRPr="006A1208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6A1208">
              <w:rPr>
                <w:rFonts w:ascii="Cambria" w:hAnsi="Cambria" w:cstheme="minorHAnsi"/>
                <w:sz w:val="20"/>
                <w:szCs w:val="20"/>
                <w:lang w:val="el-GR"/>
              </w:rPr>
              <w:t>περιοδικά</w:t>
            </w:r>
            <w:r w:rsidRPr="006A1208">
              <w:rPr>
                <w:rFonts w:ascii="Cambria" w:hAnsi="Cambria" w:cstheme="minorHAnsi"/>
                <w:sz w:val="20"/>
                <w:szCs w:val="20"/>
              </w:rPr>
              <w:t>: Aquaculture, Journal of Applied Ichthyology, Aquaculture Research, Journal of Fish Biology</w:t>
            </w:r>
          </w:p>
        </w:tc>
      </w:tr>
      <w:bookmarkEnd w:id="0"/>
    </w:tbl>
    <w:p w14:paraId="4C069D0F" w14:textId="77777777" w:rsidR="00716498" w:rsidRPr="00AF1A18" w:rsidRDefault="00716498">
      <w:pPr>
        <w:rPr>
          <w:rFonts w:asciiTheme="minorHAnsi" w:hAnsiTheme="minorHAnsi" w:cstheme="minorHAnsi"/>
          <w:sz w:val="22"/>
          <w:szCs w:val="22"/>
        </w:rPr>
      </w:pPr>
    </w:p>
    <w:sectPr w:rsidR="00716498" w:rsidRPr="00AF1A18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1874786">
    <w:abstractNumId w:val="3"/>
  </w:num>
  <w:num w:numId="2" w16cid:durableId="74519030">
    <w:abstractNumId w:val="0"/>
  </w:num>
  <w:num w:numId="3" w16cid:durableId="801505949">
    <w:abstractNumId w:val="4"/>
  </w:num>
  <w:num w:numId="4" w16cid:durableId="634413555">
    <w:abstractNumId w:val="6"/>
  </w:num>
  <w:num w:numId="5" w16cid:durableId="325279447">
    <w:abstractNumId w:val="1"/>
  </w:num>
  <w:num w:numId="6" w16cid:durableId="1158299769">
    <w:abstractNumId w:val="2"/>
  </w:num>
  <w:num w:numId="7" w16cid:durableId="191651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F5DF6"/>
    <w:rsid w:val="001034D1"/>
    <w:rsid w:val="001039CA"/>
    <w:rsid w:val="001841B9"/>
    <w:rsid w:val="00205345"/>
    <w:rsid w:val="004249B6"/>
    <w:rsid w:val="005348E2"/>
    <w:rsid w:val="005B56DD"/>
    <w:rsid w:val="0068054A"/>
    <w:rsid w:val="006A1208"/>
    <w:rsid w:val="00716498"/>
    <w:rsid w:val="00753150"/>
    <w:rsid w:val="0079765A"/>
    <w:rsid w:val="007D382B"/>
    <w:rsid w:val="008159D7"/>
    <w:rsid w:val="00877657"/>
    <w:rsid w:val="009C1393"/>
    <w:rsid w:val="009F5A5A"/>
    <w:rsid w:val="00AF1A18"/>
    <w:rsid w:val="00CB435C"/>
    <w:rsid w:val="00CC18DD"/>
    <w:rsid w:val="00CC4EC0"/>
    <w:rsid w:val="00CE00D4"/>
    <w:rsid w:val="00F7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435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l-GR"/>
    </w:rPr>
  </w:style>
  <w:style w:type="character" w:styleId="-">
    <w:name w:val="Hyperlink"/>
    <w:basedOn w:val="a0"/>
    <w:uiPriority w:val="99"/>
    <w:unhideWhenUsed/>
    <w:rsid w:val="00AF1A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media.org" TargetMode="External"/><Relationship Id="rId5" Type="http://schemas.openxmlformats.org/officeDocument/2006/relationships/hyperlink" Target="http://www.fa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2</cp:revision>
  <dcterms:created xsi:type="dcterms:W3CDTF">2024-10-08T07:38:00Z</dcterms:created>
  <dcterms:modified xsi:type="dcterms:W3CDTF">2024-10-08T07:38:00Z</dcterms:modified>
</cp:coreProperties>
</file>